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D9CA" w14:textId="77777777" w:rsidR="00D4112F" w:rsidRDefault="00000000">
      <w:pPr>
        <w:spacing w:after="40"/>
      </w:pPr>
      <w:r>
        <w:rPr>
          <w:b/>
          <w:bCs/>
          <w:color w:val="0B2C4A"/>
          <w:sz w:val="56"/>
          <w:szCs w:val="56"/>
        </w:rPr>
        <w:t xml:space="preserve">MUSTAFA </w:t>
      </w:r>
      <w:r>
        <w:rPr>
          <w:b/>
          <w:bCs/>
          <w:color w:val="C0392B"/>
          <w:sz w:val="56"/>
          <w:szCs w:val="56"/>
        </w:rPr>
        <w:t>AL-QADI</w:t>
      </w:r>
    </w:p>
    <w:p w14:paraId="5CD7FB0A" w14:textId="77777777" w:rsidR="00D4112F" w:rsidRDefault="00000000">
      <w:pPr>
        <w:spacing w:after="40"/>
      </w:pPr>
      <w:r>
        <w:rPr>
          <w:i/>
          <w:iCs/>
          <w:color w:val="5A6772"/>
          <w:sz w:val="22"/>
          <w:szCs w:val="22"/>
        </w:rPr>
        <w:t>HCI &amp; Cloud Infrastructure Management  |  Platform Engineering  |  Enterprise Architecture</w:t>
      </w:r>
    </w:p>
    <w:p w14:paraId="64C6949C" w14:textId="77777777" w:rsidR="00D4112F" w:rsidRDefault="00000000">
      <w:pPr>
        <w:pBdr>
          <w:bottom w:val="single" w:sz="6" w:space="6" w:color="0B2C4A"/>
        </w:pBdr>
        <w:spacing w:after="100"/>
      </w:pPr>
      <w:r>
        <w:rPr>
          <w:color w:val="1A1A1A"/>
        </w:rPr>
        <w:t>Amman, Jordan  ·  +962 79 092 8079  ·  alqadi.mustafa@outlook.com  ·  linkedin.com/in/mustafa-al-qadi-18027120a</w:t>
      </w:r>
    </w:p>
    <w:p w14:paraId="314006AE" w14:textId="77777777" w:rsidR="00D4112F" w:rsidRDefault="00000000">
      <w:pPr>
        <w:pBdr>
          <w:bottom w:val="single" w:sz="8" w:space="4" w:color="0B2C4A"/>
        </w:pBdr>
        <w:spacing w:before="280" w:after="120"/>
      </w:pPr>
      <w:r>
        <w:rPr>
          <w:b/>
          <w:bCs/>
          <w:color w:val="0B2C4A"/>
          <w:sz w:val="24"/>
          <w:szCs w:val="24"/>
        </w:rPr>
        <w:t>PROFESSIONAL SUMMARY</w:t>
      </w:r>
    </w:p>
    <w:p w14:paraId="004D0B2B" w14:textId="4A9E743D" w:rsidR="00D4112F" w:rsidRDefault="00000000">
      <w:pPr>
        <w:spacing w:before="80" w:after="80" w:line="300" w:lineRule="auto"/>
        <w:jc w:val="both"/>
      </w:pPr>
      <w:r>
        <w:rPr>
          <w:color w:val="1A1A1A"/>
        </w:rPr>
        <w:t>Infrastructure &amp; Platform Engineering Lead with 14+ years of experience — including 9 years of direct team leadership (recruitment, performance management, SLA ownership) and 5+ years architecting enterprise HCI, virtualization, and automation platforms. Currently leading the IT Automation Platform at Orange Jordan, driving cross-functional delivery across VMware Cloud Foundation (vSAN HCI), Nutanix, and Kubernetes environments. Combines proven people leadership and vendor management with deep hands-on expertise in hyperconverged infrastructure, capacity planning, and infrastructure modernization. TOGAF 10 Practitioner, Nutanix NCP/NCAP, VMware VCF Architect, CKA, and GCP Professional Cloud Architect — ready to lead infrastructure teams at scale.</w:t>
      </w:r>
    </w:p>
    <w:p w14:paraId="26B22ED0" w14:textId="77777777" w:rsidR="00D4112F" w:rsidRDefault="00000000">
      <w:pPr>
        <w:pBdr>
          <w:bottom w:val="single" w:sz="8" w:space="4" w:color="0B2C4A"/>
        </w:pBdr>
        <w:spacing w:before="280" w:after="120"/>
      </w:pPr>
      <w:r>
        <w:rPr>
          <w:b/>
          <w:bCs/>
          <w:color w:val="0B2C4A"/>
          <w:sz w:val="24"/>
          <w:szCs w:val="24"/>
        </w:rPr>
        <w:t>CORE COMPETENCIES</w:t>
      </w:r>
    </w:p>
    <w:p w14:paraId="1CBAB244" w14:textId="77777777" w:rsidR="00D4112F" w:rsidRDefault="00D4112F">
      <w:pPr>
        <w:spacing w:before="6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2" w:space="0" w:color="E5E7EB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D4112F" w14:paraId="34918E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558E41" w14:textId="77777777" w:rsidR="00D4112F" w:rsidRDefault="00000000">
            <w:r>
              <w:rPr>
                <w:b/>
                <w:bCs/>
                <w:color w:val="0B2C4A"/>
              </w:rPr>
              <w:t>HCI &amp; Compute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0A3F2C42" w14:textId="00F24382" w:rsidR="00D4112F" w:rsidRDefault="00000000">
            <w:r>
              <w:rPr>
                <w:color w:val="1A1A1A"/>
              </w:rPr>
              <w:t>Nutanix (NCP/NCAP), VMware vSAN, VCF, Dell PowerEdge, Hardware Lifecycle, Capacity Planning, Performance Optimization</w:t>
            </w:r>
            <w:r w:rsidR="0008462D">
              <w:rPr>
                <w:color w:val="1A1A1A"/>
              </w:rPr>
            </w:r>
            <w:r>
              <w:rPr>
                <w:color w:val="1A1A1A"/>
              </w:rPr>
            </w:r>
          </w:p>
        </w:tc>
      </w:tr>
      <w:tr w:rsidR="00D4112F" w14:paraId="47A4A07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2342B3" w14:textId="77777777" w:rsidR="00D4112F" w:rsidRDefault="00000000">
            <w:r>
              <w:rPr>
                <w:b/>
                <w:bCs/>
                <w:color w:val="0B2C4A"/>
              </w:rPr>
              <w:t>Leadership &amp; Management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16C2BBA0" w14:textId="77777777" w:rsidR="00D4112F" w:rsidRDefault="00000000">
            <w:r>
              <w:rPr>
                <w:color w:val="1A1A1A"/>
              </w:rPr>
              <w:t>Team Leadership (9 yrs), Recruitment &amp; Performance Management, Vendor &amp; Stakeholder Management, Budget &amp; Cost Optimization, Mentoring &amp; Coaching</w:t>
            </w:r>
          </w:p>
        </w:tc>
      </w:tr>
      <w:tr w:rsidR="00D4112F" w14:paraId="4D2AE52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AE0AE5" w14:textId="77777777" w:rsidR="00D4112F" w:rsidRDefault="00000000">
            <w:r>
              <w:rPr>
                <w:b/>
                <w:bCs/>
                <w:color w:val="0B2C4A"/>
              </w:rPr>
              <w:t>Virtualization &amp; DR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5CE4B61A" w14:textId="77777777" w:rsidR="00D4112F" w:rsidRDefault="00000000">
            <w:r>
              <w:rPr>
                <w:color w:val="1A1A1A"/>
              </w:rPr>
              <w:t>VMware Cloud Foundation (VCF), vSphere, vCenter, NSX-T Federation, SRM, vRealize Suite, Hyper-V, Site Recovery</w:t>
            </w:r>
          </w:p>
        </w:tc>
      </w:tr>
      <w:tr w:rsidR="00D4112F" w14:paraId="7E5C7B5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A5DD9E" w14:textId="77777777" w:rsidR="00D4112F" w:rsidRDefault="00000000">
            <w:r>
              <w:rPr>
                <w:b/>
                <w:bCs/>
                <w:color w:val="0B2C4A"/>
              </w:rPr>
              <w:t>Cloud &amp; Hybrid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53339EB6" w14:textId="77777777" w:rsidR="00D4112F" w:rsidRDefault="00000000">
            <w:r>
              <w:rPr>
                <w:color w:val="1A1A1A"/>
              </w:rPr>
              <w:t>Google Cloud Platform (Compute, App Engine, Cloud Run, VPC, IAM), VMware Cloud Director, Multi-Cloud Architecture</w:t>
            </w:r>
          </w:p>
        </w:tc>
      </w:tr>
      <w:tr w:rsidR="00D4112F" w14:paraId="0F55EDB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F3B781" w14:textId="77777777" w:rsidR="00D4112F" w:rsidRDefault="00000000">
            <w:r>
              <w:rPr>
                <w:b/>
                <w:bCs/>
                <w:color w:val="0B2C4A"/>
              </w:rPr>
              <w:t>Automation &amp; IaC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6CD3AB0C" w14:textId="77777777" w:rsidR="00D4112F" w:rsidRDefault="00000000">
            <w:r>
              <w:rPr>
                <w:color w:val="1A1A1A"/>
              </w:rPr>
              <w:t>Ansible / AWX (Ansible Automation Platform), Python, PowerShell, Git, Gitea, GitOps, Jinja2, YAML</w:t>
            </w:r>
          </w:p>
        </w:tc>
      </w:tr>
      <w:tr w:rsidR="00D4112F" w14:paraId="0A386B7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8E213B" w14:textId="77777777" w:rsidR="00D4112F" w:rsidRDefault="00000000">
            <w:r>
              <w:rPr>
                <w:b/>
                <w:bCs/>
                <w:color w:val="0B2C4A"/>
              </w:rPr>
              <w:t>Containers &amp; K8s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5D9DCFC4" w14:textId="77777777" w:rsidR="00D4112F" w:rsidRDefault="00000000">
            <w:r>
              <w:rPr>
                <w:color w:val="1A1A1A"/>
              </w:rPr>
              <w:t>Kubernetes (CKA), Harbor Registry, Docker, Helm, VMware Tanzu (TKG)</w:t>
            </w:r>
          </w:p>
        </w:tc>
      </w:tr>
      <w:tr w:rsidR="00D4112F" w14:paraId="145E6E3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7EB4B4" w14:textId="77777777" w:rsidR="00D4112F" w:rsidRDefault="00000000">
            <w:r>
              <w:rPr>
                <w:b/>
                <w:bCs/>
                <w:color w:val="0B2C4A"/>
              </w:rPr>
              <w:t>Networking &amp; Security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64E73162" w14:textId="77777777" w:rsidR="00D4112F" w:rsidRDefault="00000000">
            <w:r>
              <w:rPr>
                <w:color w:val="1A1A1A"/>
              </w:rPr>
              <w:t>NSX-T (Edge Clusters, BGP, Segments, Load Balancers), Active Directory, HashiCorp Vault, Workspace ONE Identity</w:t>
            </w:r>
          </w:p>
        </w:tc>
      </w:tr>
      <w:tr w:rsidR="00D4112F" w14:paraId="102F841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B635BB" w14:textId="77777777" w:rsidR="00D4112F" w:rsidRDefault="00000000">
            <w:r>
              <w:rPr>
                <w:b/>
                <w:bCs/>
                <w:color w:val="0B2C4A"/>
              </w:rPr>
              <w:t>Frameworks &amp; Governance</w:t>
            </w:r>
          </w:p>
        </w:tc>
        <w:tc>
          <w:tcPr>
            <w:tcW w:w="69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20" w:type="dxa"/>
              <w:bottom w:w="60" w:type="dxa"/>
              <w:right w:w="0" w:type="dxa"/>
            </w:tcMar>
          </w:tcPr>
          <w:p w14:paraId="3A37F7F0" w14:textId="77777777" w:rsidR="00D4112F" w:rsidRDefault="00000000">
            <w:r>
              <w:rPr>
                <w:color w:val="1A1A1A"/>
              </w:rPr>
              <w:t>TOGAF 10, ITIL 4, CIS Benchmarks, COBIT 2019, Enterprise Architecture Governance</w:t>
            </w:r>
          </w:p>
        </w:tc>
      </w:tr>
    </w:tbl>
    <w:p w14:paraId="09EB07ED" w14:textId="77777777" w:rsidR="00D4112F" w:rsidRDefault="00000000">
      <w:pPr>
        <w:pBdr>
          <w:bottom w:val="single" w:sz="8" w:space="4" w:color="0B2C4A"/>
        </w:pBdr>
        <w:spacing w:before="280" w:after="120"/>
      </w:pPr>
      <w:r>
        <w:rPr>
          <w:b/>
          <w:bCs/>
          <w:color w:val="0B2C4A"/>
          <w:sz w:val="24"/>
          <w:szCs w:val="24"/>
        </w:rPr>
        <w:t>PROFESSIONAL EXPERIENCE</w:t>
      </w:r>
    </w:p>
    <w:p w14:paraId="189BD0F6" w14:textId="77777777" w:rsidR="00D4112F" w:rsidRDefault="00000000">
      <w:pPr>
        <w:tabs>
          <w:tab w:val="right" w:pos="9360"/>
        </w:tabs>
        <w:spacing w:before="200"/>
      </w:pPr>
      <w:r>
        <w:rPr>
          <w:b/>
          <w:bCs/>
          <w:color w:val="1A1A1A"/>
          <w:sz w:val="22"/>
          <w:szCs w:val="22"/>
        </w:rPr>
        <w:t>Cloud Management Expert  ·  IT Automation Platform Lead</w:t>
      </w:r>
      <w:r>
        <w:rPr>
          <w:color w:val="5A6772"/>
        </w:rPr>
        <w:tab/>
        <w:t>Feb 2021 – Present</w:t>
      </w:r>
    </w:p>
    <w:p w14:paraId="2CAC3A3F" w14:textId="77777777" w:rsidR="00D4112F" w:rsidRDefault="00000000">
      <w:pPr>
        <w:spacing w:after="80"/>
      </w:pPr>
      <w:r>
        <w:rPr>
          <w:i/>
          <w:iCs/>
          <w:color w:val="C0392B"/>
        </w:rPr>
        <w:t>Orange Jordan (JT Group) — Amman, Jordan</w:t>
      </w:r>
    </w:p>
    <w:p w14:paraId="6643444C" w14:textId="77777777" w:rsidR="00D4112F" w:rsidRDefault="00000000">
      <w:pPr>
        <w:spacing w:before="140" w:after="40"/>
      </w:pPr>
      <w:r>
        <w:rPr>
          <w:b/>
          <w:bCs/>
          <w:i/>
          <w:iCs/>
          <w:color w:val="0B2C4A"/>
        </w:rPr>
        <w:t>Leadership, Stakeholder Management &amp; Strategy</w:t>
      </w:r>
    </w:p>
    <w:p w14:paraId="3DA00767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Lead the enterprise IT Automation Platform (IAP) initiative: </w:t>
      </w:r>
      <w:r>
        <w:rPr>
          <w:color w:val="1A1A1A"/>
        </w:rPr>
        <w:t>coordinating cross-functional delivery across infrastructure, networking, security, and application teams — serving as the single point of accountability for platform outcomes.</w:t>
      </w:r>
    </w:p>
    <w:p w14:paraId="3F48D48F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Drive technology strategy and vendor decisions: </w:t>
      </w:r>
      <w:r>
        <w:rPr>
          <w:color w:val="1A1A1A"/>
        </w:rPr>
        <w:t>conducting technology assessments, licensing analysis (VMware, Nutanix, HashiCorp), and ROI presentations to senior management — influencing investment decisions and platform roadmaps.</w:t>
      </w:r>
    </w:p>
    <w:p w14:paraId="680F3921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Mentor and upskill engineering teams: </w:t>
      </w:r>
      <w:r>
        <w:rPr>
          <w:color w:val="1A1A1A"/>
        </w:rPr>
        <w:t>through structured workshops, design reviews, and hands-on coaching on HCI operations, cloud-native patterns, and automation — building team capability and reducing key-person dependency.</w:t>
      </w:r>
    </w:p>
    <w:p w14:paraId="2B0F9642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Own capacity planning and infrastructure lifecycle: </w:t>
      </w:r>
      <w:r>
        <w:rPr>
          <w:color w:val="1A1A1A"/>
        </w:rPr>
        <w:t>forecasting compute and storage growth across HCI clusters, presenting hardware refresh and expansion proposals, and managing vendor coordination for procurement and delivery.</w:t>
      </w:r>
    </w:p>
    <w:p w14:paraId="100431B4" w14:textId="77777777" w:rsidR="00D4112F" w:rsidRDefault="00000000">
      <w:pPr>
        <w:spacing w:before="140" w:after="40"/>
      </w:pPr>
      <w:r>
        <w:rPr>
          <w:b/>
          <w:bCs/>
          <w:i/>
          <w:iCs/>
          <w:color w:val="0B2C4A"/>
        </w:rPr>
        <w:t>HCI, Virtualization &amp; Infrastructure (VCF / Nutanix / vSAN)</w:t>
      </w:r>
    </w:p>
    <w:p w14:paraId="0BF3840F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Architect and operate the VMware Cloud Foundation HCI environment: </w:t>
      </w:r>
      <w:r>
        <w:rPr>
          <w:color w:val="1A1A1A"/>
        </w:rPr>
        <w:t>across nine Dell PowerEdge R740 hosts with vSAN storage, NSX-T Federation (Global Manager + Local Managers), AVN segments, and Edge Clusters with BGP peering — delivering hyperconverged compute and storage for mission-critical workloads.</w:t>
      </w:r>
    </w:p>
    <w:p w14:paraId="181DF9BC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Manage Nutanix HCI clusters: </w:t>
      </w:r>
      <w:r>
        <w:rPr>
          <w:color w:val="1A1A1A"/>
        </w:rPr>
        <w:t>including node deployment, Prism Central operations, storage optimization, and workload balancing — supporting enterprise production services with high availability and performance SLAs.</w:t>
      </w:r>
    </w:p>
    <w:p w14:paraId="5102634F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Design business continuity and DR: </w:t>
      </w:r>
      <w:r>
        <w:rPr>
          <w:color w:val="1A1A1A"/>
        </w:rPr>
        <w:t>using VMware Site Recovery Manager (SRM) and vSphere Replication — including site pairing, network/folder mappings, protection groups, and tested recovery plans.</w:t>
      </w:r>
    </w:p>
    <w:p w14:paraId="63A8A883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Operate the vRealize Suite and VMware Cloud Director: </w:t>
      </w:r>
      <w:r>
        <w:rPr>
          <w:color w:val="1A1A1A"/>
        </w:rPr>
        <w:t>(Lifecycle Manager, Automation, Operations Manager) and VMware Workspace ONE integrated with Active Directory — providing self-service infrastructure and tenant management.</w:t>
      </w:r>
    </w:p>
    <w:p w14:paraId="5855891F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Manage the VMware Tanzu / TKG estate: </w:t>
      </w:r>
      <w:r>
        <w:rPr>
          <w:color w:val="1A1A1A"/>
        </w:rPr>
        <w:t>delivering production-ready Kubernetes clusters for internal consumers, integrated with Harbor registry and the broader automation platform.</w:t>
      </w:r>
    </w:p>
    <w:p w14:paraId="647A5ACD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Authored formal technical documentation: </w:t>
      </w:r>
      <w:r>
        <w:rPr>
          <w:color w:val="1A1A1A"/>
        </w:rPr>
        <w:t>including High-Level Designs (HLD) for the VCF HCI stack, Windows Patching Workflow, and operational runbooks — embedding architecture diagrams, network/VLAN maps, and recovery procedures.</w:t>
      </w:r>
    </w:p>
    <w:p w14:paraId="44FA63EE" w14:textId="77777777" w:rsidR="00D4112F" w:rsidRDefault="00000000">
      <w:pPr>
        <w:spacing w:before="140" w:after="40"/>
      </w:pPr>
      <w:r>
        <w:rPr>
          <w:b/>
          <w:bCs/>
          <w:i/>
          <w:iCs/>
          <w:color w:val="0B2C4A"/>
        </w:rPr>
        <w:t>Platform Automation &amp; Cloud Management</w:t>
      </w:r>
    </w:p>
    <w:p w14:paraId="54D88C28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Design and operate the IT Automation Platform stack: </w:t>
      </w:r>
      <w:r>
        <w:rPr>
          <w:color w:val="1A1A1A"/>
        </w:rPr>
        <w:t>AWX/Ansible, NetBox (CMDB/source of truth), HashiCorp Vault, Harbor, Gitea, Kubernetes, and Prometheus/Grafana — automating VM lifecycle, Windows patching, CIS hardening, and operational discovery at scale.</w:t>
      </w:r>
    </w:p>
    <w:p w14:paraId="1285CD8D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Architect solutions on Google Cloud Platform: </w:t>
      </w:r>
      <w:r>
        <w:rPr>
          <w:color w:val="1A1A1A"/>
        </w:rPr>
        <w:t>including identity management, multi-VPC network segmentation, and workload design across Compute Engine, App Engine, Cloud Run — aligning cloud consumption with business requirements.</w:t>
      </w:r>
    </w:p>
    <w:p w14:paraId="322B46BB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Standardize reporting and operational visibility: </w:t>
      </w:r>
      <w:r>
        <w:rPr>
          <w:color w:val="1A1A1A"/>
        </w:rPr>
        <w:t>via branded HTML report templates integrated into every automation workflow, giving stakeholders consistent, auditable insight into job outcomes and infrastructure health.</w:t>
      </w:r>
    </w:p>
    <w:p w14:paraId="414549BA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Deliver cloud architecture guidance: </w:t>
      </w:r>
      <w:r>
        <w:rPr>
          <w:color w:val="1A1A1A"/>
        </w:rPr>
        <w:t>across performance, reliability, security, and cost optimization — driving alignment between business needs and technology delivery across hybrid infrastructure.</w:t>
      </w:r>
    </w:p>
    <w:p w14:paraId="1A2A3D96" w14:textId="77777777" w:rsidR="00D4112F" w:rsidRDefault="00000000">
      <w:pPr>
        <w:tabs>
          <w:tab w:val="right" w:pos="9360"/>
        </w:tabs>
        <w:spacing w:before="200"/>
      </w:pPr>
      <w:r>
        <w:rPr>
          <w:b/>
          <w:bCs/>
          <w:color w:val="1A1A1A"/>
          <w:sz w:val="22"/>
          <w:szCs w:val="22"/>
        </w:rPr>
        <w:t>Senior System Engineer</w:t>
      </w:r>
      <w:r>
        <w:rPr>
          <w:color w:val="5A6772"/>
        </w:rPr>
        <w:tab/>
        <w:t>Mar 2019 – Feb 2021</w:t>
      </w:r>
    </w:p>
    <w:p w14:paraId="6189753D" w14:textId="77777777" w:rsidR="00D4112F" w:rsidRDefault="00000000">
      <w:pPr>
        <w:spacing w:after="80"/>
      </w:pPr>
      <w:r>
        <w:rPr>
          <w:i/>
          <w:iCs/>
          <w:color w:val="C0392B"/>
        </w:rPr>
        <w:t>Offtec — Amman, Jordan</w:t>
      </w:r>
    </w:p>
    <w:p w14:paraId="71638584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Authored High-Level and Low-Level Designs: </w:t>
      </w:r>
      <w:r>
        <w:rPr>
          <w:color w:val="1A1A1A"/>
        </w:rPr>
        <w:t>for enterprise HCI, virtualization, and DR solutions — translating business requirements into delivered infrastructure across Nutanix, VMware, and Hyper-V platforms.</w:t>
      </w:r>
    </w:p>
    <w:p w14:paraId="1206096C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Engaged stakeholders end-to-end: </w:t>
      </w:r>
      <w:r>
        <w:rPr>
          <w:color w:val="1A1A1A"/>
        </w:rPr>
        <w:t>from clients and vendors to internal teams during system design, build, and steady-state operations — managing expectations and driving delivery timelines.</w:t>
      </w:r>
    </w:p>
    <w:p w14:paraId="0CA44071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Delivered hyperconverged and virtualization solutions: </w:t>
      </w:r>
      <w:r>
        <w:rPr>
          <w:color w:val="1A1A1A"/>
        </w:rPr>
        <w:t>on Nutanix, VMware vSphere, and Microsoft Hyper-V, with full lifecycle responsibility for sizing, installation, configuration, testing, and ongoing maintenance.</w:t>
      </w:r>
    </w:p>
    <w:p w14:paraId="1448D81D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Implemented backup and DR platforms: </w:t>
      </w:r>
      <w:r>
        <w:rPr>
          <w:color w:val="1A1A1A"/>
        </w:rPr>
        <w:t>using Commvault (including mailbox archiving) and Carbonite Double-Take for replication-based disaster recovery — ensuring RPO/RTO compliance.</w:t>
      </w:r>
    </w:p>
    <w:p w14:paraId="499798B1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Operated SCCM and infrastructure monitoring: </w:t>
      </w:r>
      <w:r>
        <w:rPr>
          <w:color w:val="1A1A1A"/>
        </w:rPr>
        <w:t>for asset inventory, Windows patching, and software deployment across customer estates — maintaining operational hygiene at scale.</w:t>
      </w:r>
    </w:p>
    <w:p w14:paraId="57C99511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Led automation and operational improvement: </w:t>
      </w:r>
      <w:r>
        <w:rPr>
          <w:color w:val="1A1A1A"/>
        </w:rPr>
        <w:t>by analyzing infrastructure performance data, identifying capacity constraints, and implementing scripted remediations to reduce repeat incidents.</w:t>
      </w:r>
    </w:p>
    <w:p w14:paraId="6B68940D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Maintained documentation and runbooks: </w:t>
      </w:r>
      <w:r>
        <w:rPr>
          <w:color w:val="1A1A1A"/>
        </w:rPr>
        <w:t>for all supported platforms, processes, and internal training — improving team onboarding, incident response, and knowledge transfer.</w:t>
      </w:r>
    </w:p>
    <w:p w14:paraId="51B38F13" w14:textId="77777777" w:rsidR="0008462D" w:rsidRDefault="0008462D">
      <w:pPr>
        <w:tabs>
          <w:tab w:val="right" w:pos="9360"/>
        </w:tabs>
        <w:spacing w:before="200"/>
        <w:rPr>
          <w:b/>
          <w:bCs/>
          <w:color w:val="1A1A1A"/>
          <w:sz w:val="22"/>
          <w:szCs w:val="22"/>
        </w:rPr>
      </w:pPr>
    </w:p>
    <w:p w14:paraId="26049FA0" w14:textId="69147AB0" w:rsidR="00D4112F" w:rsidRDefault="00000000">
      <w:pPr>
        <w:tabs>
          <w:tab w:val="right" w:pos="9360"/>
        </w:tabs>
        <w:spacing w:before="200"/>
      </w:pPr>
      <w:r>
        <w:rPr>
          <w:b/>
          <w:bCs/>
          <w:color w:val="1A1A1A"/>
          <w:sz w:val="22"/>
          <w:szCs w:val="22"/>
        </w:rPr>
        <w:lastRenderedPageBreak/>
        <w:t>Technical Team Leader</w:t>
      </w:r>
      <w:r>
        <w:rPr>
          <w:color w:val="5A6772"/>
        </w:rPr>
        <w:tab/>
        <w:t>Sep 2010 – Mar 2019</w:t>
      </w:r>
    </w:p>
    <w:p w14:paraId="1A6C7BFE" w14:textId="77777777" w:rsidR="00D4112F" w:rsidRDefault="00000000">
      <w:pPr>
        <w:spacing w:after="80"/>
      </w:pPr>
      <w:r>
        <w:rPr>
          <w:i/>
          <w:iCs/>
          <w:color w:val="C0392B"/>
        </w:rPr>
        <w:t>General Computer and Electronics — Amman, Jordan</w:t>
      </w:r>
    </w:p>
    <w:p w14:paraId="4EDD81F6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Led a technical support team of engineers: </w:t>
      </w:r>
      <w:r>
        <w:rPr>
          <w:color w:val="1A1A1A"/>
        </w:rPr>
        <w:t>with full ownership of recruitment, performance evaluation, mentoring, disciplinary processes, and career development — building a customer-first support culture over 9 years.</w:t>
      </w:r>
    </w:p>
    <w:p w14:paraId="22CF872C" w14:textId="142195B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Owned escalations, SLA performance, and operational KPIs: </w:t>
      </w:r>
      <w:r>
        <w:rPr>
          <w:color w:val="1A1A1A"/>
        </w:rPr>
        <w:t>as the senior point of contact for first-line engineers; tracked team SLAs, managed workflows, and drove root-cause remediation to reduce recurring incidents.</w:t>
      </w:r>
      <w:r w:rsidR="00190EBA">
        <w:rPr>
          <w:color w:val="1A1A1A"/>
        </w:rPr>
      </w:r>
      <w:r>
        <w:rPr>
          <w:color w:val="1A1A1A"/>
        </w:rPr>
      </w:r>
    </w:p>
    <w:p w14:paraId="0E815D6F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Delivered end-to-end Microsoft infrastructure projects: </w:t>
      </w:r>
      <w:r>
        <w:rPr>
          <w:color w:val="1A1A1A"/>
        </w:rPr>
        <w:t>including Active Directory, DNS, DHCP, Exchange Server, TMG Proxy, and Websense — managing project timelines, resource allocation, and client communication.</w:t>
      </w:r>
    </w:p>
    <w:p w14:paraId="13EA1284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Led data center design and build engagements: </w:t>
      </w:r>
      <w:r>
        <w:rPr>
          <w:color w:val="1A1A1A"/>
        </w:rPr>
        <w:t>advising customers on architecture, vendor selection, hardware procurement, and migration approach — from initial scoping through to production handover.</w:t>
      </w:r>
    </w:p>
    <w:p w14:paraId="15D5055B" w14:textId="57A34846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Drove continuous improvement and cost optimization: </w:t>
      </w:r>
      <w:r w:rsidR="0013232F">
        <w:rPr>
          <w:b/>
          <w:bCs/>
          <w:color w:val="1A1A1A"/>
        </w:rPr>
        <w:t>by reviewing support processes, implementing preventive measures, tracking expense against budget, and reducing recurring fault volumes.</w:t>
      </w:r>
      <w:r>
        <w:rPr>
          <w:b/>
          <w:bCs/>
          <w:color w:val="1A1A1A"/>
        </w:rPr>
      </w:r>
      <w:r>
        <w:rPr>
          <w:color w:val="1A1A1A"/>
        </w:rPr>
      </w:r>
    </w:p>
    <w:p w14:paraId="283B3EC4" w14:textId="77777777" w:rsidR="00D4112F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A1A1A"/>
        </w:rPr>
        <w:t xml:space="preserve">Coordinated cross-functional projects: </w:t>
      </w:r>
      <w:r>
        <w:rPr>
          <w:color w:val="1A1A1A"/>
        </w:rPr>
        <w:t>managing schedules, budgets, vendor coordination, and stakeholder communication — delivering against technical roadmaps with measurable outcomes.</w:t>
      </w:r>
    </w:p>
    <w:p w14:paraId="03E39C5B" w14:textId="77777777" w:rsidR="00D4112F" w:rsidRDefault="00000000">
      <w:pPr>
        <w:pBdr>
          <w:bottom w:val="single" w:sz="8" w:space="4" w:color="0B2C4A"/>
        </w:pBdr>
        <w:spacing w:before="280" w:after="120"/>
      </w:pPr>
      <w:r>
        <w:rPr>
          <w:b/>
          <w:bCs/>
          <w:color w:val="0B2C4A"/>
          <w:sz w:val="24"/>
          <w:szCs w:val="24"/>
        </w:rPr>
        <w:t>EDUCATION</w:t>
      </w:r>
    </w:p>
    <w:p w14:paraId="4DF1F68C" w14:textId="77777777" w:rsidR="00D4112F" w:rsidRDefault="00000000">
      <w:pPr>
        <w:tabs>
          <w:tab w:val="right" w:pos="9360"/>
        </w:tabs>
        <w:spacing w:before="100"/>
      </w:pPr>
      <w:r>
        <w:rPr>
          <w:b/>
          <w:bCs/>
          <w:color w:val="1A1A1A"/>
          <w:sz w:val="22"/>
          <w:szCs w:val="22"/>
        </w:rPr>
        <w:t>Bachelor of Computer Engineering</w:t>
      </w:r>
      <w:r>
        <w:rPr>
          <w:color w:val="5A6772"/>
        </w:rPr>
        <w:tab/>
        <w:t>Yarmouk University — Irbid, Jordan</w:t>
      </w:r>
    </w:p>
    <w:p w14:paraId="568C2822" w14:textId="77777777" w:rsidR="00D4112F" w:rsidRDefault="00000000">
      <w:pPr>
        <w:pBdr>
          <w:bottom w:val="single" w:sz="8" w:space="4" w:color="0B2C4A"/>
        </w:pBdr>
        <w:spacing w:before="280" w:after="120"/>
      </w:pPr>
      <w:r>
        <w:rPr>
          <w:b/>
          <w:bCs/>
          <w:color w:val="0B2C4A"/>
          <w:sz w:val="24"/>
          <w:szCs w:val="24"/>
        </w:rPr>
        <w:t>CERTIFICATIONS</w:t>
      </w:r>
    </w:p>
    <w:p w14:paraId="59EC80EF" w14:textId="77777777" w:rsidR="00D4112F" w:rsidRDefault="00D4112F">
      <w:pPr>
        <w:spacing w:before="60"/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4112F" w14:paraId="027918C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611B2FD5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Nutanix Certified Advanced Professional (NCAP)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6B06E481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Nutanix Certified Professional (NCP)</w:t>
            </w:r>
          </w:p>
        </w:tc>
      </w:tr>
      <w:tr w:rsidR="00D4112F" w14:paraId="40803FC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7AB97F0F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Cloud Foundation Architect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394C55B1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vSAN Specialist</w:t>
            </w:r>
          </w:p>
        </w:tc>
      </w:tr>
      <w:tr w:rsidR="00D4112F" w14:paraId="70E0FDA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131C1615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TOGAF Enterprise Architecture Practitioner — The Open Group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3787D41C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TOGAF Enterprise Architecture Foundation — The Open Group</w:t>
            </w:r>
          </w:p>
        </w:tc>
      </w:tr>
      <w:tr w:rsidR="00D4112F" w14:paraId="0D8801D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026FD473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CKA — Certified Kubernetes Administrator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1735FF18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Certified Professional — Application Modernization 2021</w:t>
            </w:r>
          </w:p>
        </w:tc>
      </w:tr>
      <w:tr w:rsidR="00D4112F" w14:paraId="3E94F68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35BBF9A3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Google Cloud Certified — Professional Cloud Architect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0764BC35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ITIL 4 Foundation — IT Service Management</w:t>
            </w:r>
          </w:p>
        </w:tc>
      </w:tr>
      <w:tr w:rsidR="00D4112F" w14:paraId="173D270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73C15DA5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Certified Professional 6.5 — Data Center Virtualization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5C327847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Certified Professional — Desktop &amp; Mobility 2020</w:t>
            </w:r>
          </w:p>
        </w:tc>
      </w:tr>
      <w:tr w:rsidR="00D4112F" w14:paraId="6CF3E6C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200E9B86" w14:textId="77777777" w:rsidR="00D4112F" w:rsidRDefault="00000000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1A1A1A"/>
              </w:rPr>
              <w:t>VMware vRealize Operations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" w:type="dxa"/>
              <w:left w:w="0" w:type="dxa"/>
              <w:bottom w:w="50" w:type="dxa"/>
              <w:right w:w="120" w:type="dxa"/>
            </w:tcMar>
          </w:tcPr>
          <w:p w14:paraId="6B7119B3" w14:textId="77777777" w:rsidR="00D4112F" w:rsidRDefault="00D4112F"/>
        </w:tc>
      </w:tr>
    </w:tbl>
    <w:p w14:paraId="63EA5390" w14:textId="77777777" w:rsidR="00124190" w:rsidRDefault="00124190"/>
    <w:sectPr w:rsidR="00124190">
      <w:footerReference w:type="even" r:id="rId7"/>
      <w:footerReference w:type="default" r:id="rId8"/>
      <w:footerReference w:type="first" r:id="rId9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2F181" w14:textId="77777777" w:rsidR="00124190" w:rsidRDefault="00124190">
      <w:r>
        <w:separator/>
      </w:r>
    </w:p>
  </w:endnote>
  <w:endnote w:type="continuationSeparator" w:id="0">
    <w:p w14:paraId="477445DA" w14:textId="77777777" w:rsidR="00124190" w:rsidRDefault="0012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D302A" w14:textId="45042567" w:rsidR="0008462D" w:rsidRDefault="00084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8D87B" w14:textId="23711A21" w:rsidR="00D4112F" w:rsidRDefault="00000000">
    <w:pPr>
      <w:jc w:val="center"/>
    </w:pPr>
    <w:r>
      <w:rPr>
        <w:color w:val="5A6772"/>
        <w:sz w:val="16"/>
        <w:szCs w:val="16"/>
      </w:rPr>
      <w:t xml:space="preserve">Mustafa Al-Qadi  ·  Page </w:t>
    </w:r>
    <w:r>
      <w:rPr>
        <w:color w:val="5A6772"/>
        <w:sz w:val="16"/>
        <w:szCs w:val="16"/>
      </w:rPr>
      <w:fldChar w:fldCharType="begin"/>
    </w:r>
    <w:r>
      <w:rPr>
        <w:color w:val="5A6772"/>
        <w:sz w:val="16"/>
        <w:szCs w:val="16"/>
      </w:rPr>
      <w:instrText>PAGE</w:instrText>
    </w:r>
    <w:r>
      <w:rPr>
        <w:color w:val="5A6772"/>
        <w:sz w:val="16"/>
        <w:szCs w:val="16"/>
      </w:rPr>
      <w:fldChar w:fldCharType="separate"/>
    </w:r>
    <w:r w:rsidR="0008462D">
      <w:rPr>
        <w:noProof/>
        <w:color w:val="5A6772"/>
        <w:sz w:val="16"/>
        <w:szCs w:val="16"/>
      </w:rPr>
      <w:t>1</w:t>
    </w:r>
    <w:r>
      <w:rPr>
        <w:color w:val="5A6772"/>
        <w:sz w:val="16"/>
        <w:szCs w:val="16"/>
      </w:rPr>
      <w:fldChar w:fldCharType="end"/>
    </w:r>
    <w:r>
      <w:rPr>
        <w:color w:val="5A6772"/>
        <w:sz w:val="16"/>
        <w:szCs w:val="16"/>
      </w:rPr>
      <w:t xml:space="preserve"> of </w:t>
    </w:r>
    <w:r>
      <w:rPr>
        <w:color w:val="5A6772"/>
        <w:sz w:val="16"/>
        <w:szCs w:val="16"/>
      </w:rPr>
      <w:fldChar w:fldCharType="begin"/>
    </w:r>
    <w:r>
      <w:rPr>
        <w:color w:val="5A6772"/>
        <w:sz w:val="16"/>
        <w:szCs w:val="16"/>
      </w:rPr>
      <w:instrText>NUMPAGES</w:instrText>
    </w:r>
    <w:r>
      <w:rPr>
        <w:color w:val="5A6772"/>
        <w:sz w:val="16"/>
        <w:szCs w:val="16"/>
      </w:rPr>
      <w:fldChar w:fldCharType="separate"/>
    </w:r>
    <w:r w:rsidR="0008462D">
      <w:rPr>
        <w:noProof/>
        <w:color w:val="5A6772"/>
        <w:sz w:val="16"/>
        <w:szCs w:val="16"/>
      </w:rPr>
      <w:t>2</w:t>
    </w:r>
    <w:r>
      <w:rPr>
        <w:color w:val="5A677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3686" w14:textId="43EE2E40" w:rsidR="0008462D" w:rsidRDefault="00084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4CBBE" w14:textId="77777777" w:rsidR="00124190" w:rsidRDefault="00124190">
      <w:r>
        <w:separator/>
      </w:r>
    </w:p>
  </w:footnote>
  <w:footnote w:type="continuationSeparator" w:id="0">
    <w:p w14:paraId="662D4492" w14:textId="77777777" w:rsidR="00124190" w:rsidRDefault="00124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1C54"/>
    <w:multiLevelType w:val="hybridMultilevel"/>
    <w:tmpl w:val="D5303CB6"/>
    <w:lvl w:ilvl="0" w:tplc="A2BEFE32">
      <w:start w:val="1"/>
      <w:numFmt w:val="bullet"/>
      <w:lvlText w:val="•"/>
      <w:lvlJc w:val="left"/>
      <w:pPr>
        <w:ind w:left="360" w:hanging="220"/>
      </w:pPr>
    </w:lvl>
    <w:lvl w:ilvl="1" w:tplc="46B63EDC">
      <w:numFmt w:val="decimal"/>
      <w:lvlText w:val=""/>
      <w:lvlJc w:val="left"/>
    </w:lvl>
    <w:lvl w:ilvl="2" w:tplc="EB3A8E1C">
      <w:numFmt w:val="decimal"/>
      <w:lvlText w:val=""/>
      <w:lvlJc w:val="left"/>
    </w:lvl>
    <w:lvl w:ilvl="3" w:tplc="36C82338">
      <w:numFmt w:val="decimal"/>
      <w:lvlText w:val=""/>
      <w:lvlJc w:val="left"/>
    </w:lvl>
    <w:lvl w:ilvl="4" w:tplc="8E54D7D6">
      <w:numFmt w:val="decimal"/>
      <w:lvlText w:val=""/>
      <w:lvlJc w:val="left"/>
    </w:lvl>
    <w:lvl w:ilvl="5" w:tplc="C624E2F6">
      <w:numFmt w:val="decimal"/>
      <w:lvlText w:val=""/>
      <w:lvlJc w:val="left"/>
    </w:lvl>
    <w:lvl w:ilvl="6" w:tplc="75CEEA1E">
      <w:numFmt w:val="decimal"/>
      <w:lvlText w:val=""/>
      <w:lvlJc w:val="left"/>
    </w:lvl>
    <w:lvl w:ilvl="7" w:tplc="32040C6E">
      <w:numFmt w:val="decimal"/>
      <w:lvlText w:val=""/>
      <w:lvlJc w:val="left"/>
    </w:lvl>
    <w:lvl w:ilvl="8" w:tplc="246EF478">
      <w:numFmt w:val="decimal"/>
      <w:lvlText w:val=""/>
      <w:lvlJc w:val="left"/>
    </w:lvl>
  </w:abstractNum>
  <w:abstractNum w:abstractNumId="1" w15:restartNumberingAfterBreak="0">
    <w:nsid w:val="44F70684"/>
    <w:multiLevelType w:val="hybridMultilevel"/>
    <w:tmpl w:val="12906B7A"/>
    <w:lvl w:ilvl="0" w:tplc="AB542C9A">
      <w:start w:val="1"/>
      <w:numFmt w:val="bullet"/>
      <w:lvlText w:val="●"/>
      <w:lvlJc w:val="left"/>
      <w:pPr>
        <w:ind w:left="720" w:hanging="360"/>
      </w:pPr>
    </w:lvl>
    <w:lvl w:ilvl="1" w:tplc="818C733E">
      <w:start w:val="1"/>
      <w:numFmt w:val="bullet"/>
      <w:lvlText w:val="○"/>
      <w:lvlJc w:val="left"/>
      <w:pPr>
        <w:ind w:left="1440" w:hanging="360"/>
      </w:pPr>
    </w:lvl>
    <w:lvl w:ilvl="2" w:tplc="A028C354">
      <w:start w:val="1"/>
      <w:numFmt w:val="bullet"/>
      <w:lvlText w:val="■"/>
      <w:lvlJc w:val="left"/>
      <w:pPr>
        <w:ind w:left="2160" w:hanging="360"/>
      </w:pPr>
    </w:lvl>
    <w:lvl w:ilvl="3" w:tplc="E82CA18C">
      <w:start w:val="1"/>
      <w:numFmt w:val="bullet"/>
      <w:lvlText w:val="●"/>
      <w:lvlJc w:val="left"/>
      <w:pPr>
        <w:ind w:left="2880" w:hanging="360"/>
      </w:pPr>
    </w:lvl>
    <w:lvl w:ilvl="4" w:tplc="16CE43D8">
      <w:start w:val="1"/>
      <w:numFmt w:val="bullet"/>
      <w:lvlText w:val="○"/>
      <w:lvlJc w:val="left"/>
      <w:pPr>
        <w:ind w:left="3600" w:hanging="360"/>
      </w:pPr>
    </w:lvl>
    <w:lvl w:ilvl="5" w:tplc="1DDCD3DA">
      <w:start w:val="1"/>
      <w:numFmt w:val="bullet"/>
      <w:lvlText w:val="■"/>
      <w:lvlJc w:val="left"/>
      <w:pPr>
        <w:ind w:left="4320" w:hanging="360"/>
      </w:pPr>
    </w:lvl>
    <w:lvl w:ilvl="6" w:tplc="FA041528">
      <w:start w:val="1"/>
      <w:numFmt w:val="bullet"/>
      <w:lvlText w:val="●"/>
      <w:lvlJc w:val="left"/>
      <w:pPr>
        <w:ind w:left="5040" w:hanging="360"/>
      </w:pPr>
    </w:lvl>
    <w:lvl w:ilvl="7" w:tplc="1C8ED6F8">
      <w:start w:val="1"/>
      <w:numFmt w:val="bullet"/>
      <w:lvlText w:val="●"/>
      <w:lvlJc w:val="left"/>
      <w:pPr>
        <w:ind w:left="5760" w:hanging="360"/>
      </w:pPr>
    </w:lvl>
    <w:lvl w:ilvl="8" w:tplc="6B94730E">
      <w:start w:val="1"/>
      <w:numFmt w:val="bullet"/>
      <w:lvlText w:val="●"/>
      <w:lvlJc w:val="left"/>
      <w:pPr>
        <w:ind w:left="6480" w:hanging="360"/>
      </w:pPr>
    </w:lvl>
  </w:abstractNum>
  <w:num w:numId="1" w16cid:durableId="2113816797">
    <w:abstractNumId w:val="1"/>
    <w:lvlOverride w:ilvl="0">
      <w:startOverride w:val="1"/>
    </w:lvlOverride>
  </w:num>
  <w:num w:numId="2" w16cid:durableId="165637530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12F"/>
    <w:rsid w:val="0008462D"/>
    <w:rsid w:val="00124190"/>
    <w:rsid w:val="0013232F"/>
    <w:rsid w:val="00190EBA"/>
    <w:rsid w:val="001B7F4E"/>
    <w:rsid w:val="004F7BA9"/>
    <w:rsid w:val="00D4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CCC2C"/>
  <w15:docId w15:val="{AA9BDF70-E29E-44DB-BD7B-9129CDA7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846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7222825-62ea-40f3-96b5-5375c07996e2}" enabled="1" method="Privileged" siteId="{90c7a20a-f34b-40bf-bc48-b9253b6f5d2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1205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Al-Qadi — CV</dc:title>
  <dc:creator>Mustafa Al-Qadi</dc:creator>
  <cp:lastModifiedBy>AL QADI Mustafa O-JO</cp:lastModifiedBy>
  <cp:revision>5</cp:revision>
  <dcterms:created xsi:type="dcterms:W3CDTF">2026-05-06T16:08:00Z</dcterms:created>
  <dcterms:modified xsi:type="dcterms:W3CDTF">2026-05-06T16:13:00Z</dcterms:modified>
</cp:coreProperties>
</file>